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3592960"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F43D2A">
        <w:rPr>
          <w:rFonts w:ascii="Arial" w:hAnsi="Arial" w:cs="Arial"/>
          <w:sz w:val="20"/>
          <w:szCs w:val="20"/>
        </w:rPr>
        <w:t>2</w:t>
      </w:r>
    </w:p>
    <w:p w14:paraId="29757CA6" w14:textId="0385DAF3" w:rsidR="00491059" w:rsidRDefault="00506E4D" w:rsidP="00D141AF">
      <w:pPr>
        <w:widowControl w:val="0"/>
        <w:spacing w:after="240" w:line="360" w:lineRule="atLeast"/>
        <w:ind w:left="98" w:right="1882"/>
        <w:jc w:val="both"/>
        <w:rPr>
          <w:rFonts w:ascii="Arial" w:hAnsi="Arial" w:cs="Arial"/>
          <w:b/>
          <w:bCs/>
          <w:sz w:val="24"/>
          <w:szCs w:val="28"/>
        </w:rPr>
      </w:pPr>
      <w:r>
        <w:rPr>
          <w:rFonts w:ascii="Arial" w:hAnsi="Arial" w:cs="Arial"/>
          <w:b/>
          <w:bCs/>
          <w:noProof/>
          <w:sz w:val="24"/>
          <w:szCs w:val="24"/>
        </w:rPr>
        <w:t xml:space="preserve">ABUS Secoris – das </w:t>
      </w:r>
      <w:r w:rsidR="0088545A">
        <w:rPr>
          <w:rFonts w:ascii="Arial" w:hAnsi="Arial" w:cs="Arial"/>
          <w:b/>
          <w:bCs/>
          <w:noProof/>
          <w:sz w:val="24"/>
          <w:szCs w:val="24"/>
        </w:rPr>
        <w:t>EN Grad 3-</w:t>
      </w:r>
      <w:r w:rsidRPr="00506E4D">
        <w:rPr>
          <w:rFonts w:ascii="Arial" w:hAnsi="Arial" w:cs="Arial"/>
          <w:b/>
          <w:bCs/>
          <w:noProof/>
          <w:sz w:val="24"/>
          <w:szCs w:val="24"/>
        </w:rPr>
        <w:t>Hybrid-Alarmsystem für Büro und Gewerbeobjekt</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122E970" w14:textId="77777777" w:rsidR="00B764E4" w:rsidRPr="009F267E" w:rsidRDefault="00B764E4" w:rsidP="00B764E4">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ABUS Security Center</w:t>
                            </w:r>
                            <w:r>
                              <w:rPr>
                                <w:rFonts w:ascii="Arial" w:hAnsi="Arial" w:cs="Arial"/>
                                <w:color w:val="5A5A5A"/>
                                <w:sz w:val="13"/>
                                <w:szCs w:val="13"/>
                                <w:lang w:val="en-US"/>
                              </w:rPr>
                              <w:br/>
                              <w:t xml:space="preserve">GmbH &amp; Co. </w:t>
                            </w:r>
                            <w:r w:rsidRPr="00E4643F">
                              <w:rPr>
                                <w:rFonts w:ascii="Arial" w:hAnsi="Arial" w:cs="Arial"/>
                                <w:color w:val="5A5A5A"/>
                                <w:sz w:val="13"/>
                                <w:szCs w:val="13"/>
                              </w:rPr>
                              <w:t>KG</w:t>
                            </w:r>
                            <w:r w:rsidRPr="00E4643F">
                              <w:rPr>
                                <w:rFonts w:ascii="Arial" w:hAnsi="Arial" w:cs="Arial"/>
                                <w:color w:val="5A5A5A"/>
                                <w:sz w:val="13"/>
                                <w:szCs w:val="13"/>
                              </w:rPr>
                              <w:br/>
                            </w:r>
                            <w:r>
                              <w:rPr>
                                <w:rFonts w:ascii="Arial" w:hAnsi="Arial" w:cs="Arial"/>
                                <w:color w:val="5A5A5A"/>
                                <w:sz w:val="13"/>
                                <w:szCs w:val="13"/>
                              </w:rPr>
                              <w:t>Linker Kreuthweg 5</w:t>
                            </w:r>
                          </w:p>
                          <w:p w14:paraId="636271DC" w14:textId="77777777" w:rsidR="00B764E4" w:rsidRPr="001247DB" w:rsidRDefault="00B764E4" w:rsidP="00B764E4">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52B6EEA5" w14:textId="77777777" w:rsidR="00B764E4" w:rsidRPr="001247DB" w:rsidRDefault="00B764E4" w:rsidP="00B764E4">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4EEE1518" w14:textId="77777777" w:rsidR="00B764E4" w:rsidRPr="001247DB" w:rsidRDefault="00B764E4" w:rsidP="00B764E4">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1EAC1BCD" w14:textId="77777777" w:rsidR="00B764E4" w:rsidRDefault="00B764E4" w:rsidP="00B764E4">
                            <w:pPr>
                              <w:autoSpaceDE w:val="0"/>
                              <w:autoSpaceDN w:val="0"/>
                              <w:adjustRightInd w:val="0"/>
                              <w:spacing w:after="0" w:line="240" w:lineRule="auto"/>
                              <w:rPr>
                                <w:rFonts w:ascii="Arial" w:hAnsi="Arial" w:cs="Arial"/>
                                <w:color w:val="5A5A5A"/>
                                <w:sz w:val="13"/>
                                <w:szCs w:val="13"/>
                              </w:rPr>
                            </w:pPr>
                          </w:p>
                          <w:p w14:paraId="4BB35865" w14:textId="77777777" w:rsidR="00B764E4" w:rsidRPr="00451C17" w:rsidRDefault="00B764E4" w:rsidP="00B764E4">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3A52FB20" w14:textId="77777777" w:rsidR="00B764E4" w:rsidRPr="008F0665" w:rsidRDefault="00B764E4" w:rsidP="00B764E4">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1C78CBB3" w14:textId="77777777" w:rsidR="00B764E4" w:rsidRDefault="00B764E4" w:rsidP="00B764E4">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Pr>
                                <w:rFonts w:ascii="Arial" w:hAnsi="Arial" w:cs="Arial"/>
                                <w:color w:val="5A5A5A"/>
                                <w:sz w:val="13"/>
                                <w:szCs w:val="13"/>
                                <w:lang w:val="it-IT"/>
                              </w:rPr>
                              <w:t>8207 95990311</w:t>
                            </w:r>
                          </w:p>
                          <w:p w14:paraId="612B5A08" w14:textId="77777777" w:rsidR="00B764E4" w:rsidRPr="008F0665" w:rsidRDefault="00B764E4" w:rsidP="00B764E4">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5729D419" w14:textId="77777777" w:rsidR="00B764E4" w:rsidRPr="008F0665" w:rsidRDefault="00B764E4" w:rsidP="00B764E4">
                            <w:pPr>
                              <w:rPr>
                                <w:rFonts w:ascii="Arial" w:hAnsi="Arial" w:cs="Arial"/>
                                <w:sz w:val="13"/>
                                <w:szCs w:val="13"/>
                                <w:lang w:val="it-IT"/>
                              </w:rPr>
                            </w:pP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122E970" w14:textId="77777777" w:rsidR="00B764E4" w:rsidRPr="009F267E" w:rsidRDefault="00B764E4" w:rsidP="00B764E4">
                      <w:pPr>
                        <w:autoSpaceDE w:val="0"/>
                        <w:autoSpaceDN w:val="0"/>
                        <w:adjustRightInd w:val="0"/>
                        <w:spacing w:after="0" w:line="240" w:lineRule="auto"/>
                        <w:rPr>
                          <w:rFonts w:ascii="Arial" w:hAnsi="Arial" w:cs="Arial"/>
                          <w:color w:val="5A5A5A"/>
                          <w:sz w:val="13"/>
                          <w:szCs w:val="13"/>
                        </w:rPr>
                      </w:pPr>
                      <w:r w:rsidRPr="0081734F">
                        <w:rPr>
                          <w:rFonts w:ascii="Arial" w:hAnsi="Arial" w:cs="Arial"/>
                          <w:color w:val="5A5A5A"/>
                          <w:sz w:val="13"/>
                          <w:szCs w:val="13"/>
                          <w:lang w:val="en-US"/>
                        </w:rPr>
                        <w:t>ABUS Security Center</w:t>
                      </w:r>
                      <w:r>
                        <w:rPr>
                          <w:rFonts w:ascii="Arial" w:hAnsi="Arial" w:cs="Arial"/>
                          <w:color w:val="5A5A5A"/>
                          <w:sz w:val="13"/>
                          <w:szCs w:val="13"/>
                          <w:lang w:val="en-US"/>
                        </w:rPr>
                        <w:br/>
                        <w:t xml:space="preserve">GmbH &amp; Co. </w:t>
                      </w:r>
                      <w:r w:rsidRPr="00E4643F">
                        <w:rPr>
                          <w:rFonts w:ascii="Arial" w:hAnsi="Arial" w:cs="Arial"/>
                          <w:color w:val="5A5A5A"/>
                          <w:sz w:val="13"/>
                          <w:szCs w:val="13"/>
                        </w:rPr>
                        <w:t>KG</w:t>
                      </w:r>
                      <w:r w:rsidRPr="00E4643F">
                        <w:rPr>
                          <w:rFonts w:ascii="Arial" w:hAnsi="Arial" w:cs="Arial"/>
                          <w:color w:val="5A5A5A"/>
                          <w:sz w:val="13"/>
                          <w:szCs w:val="13"/>
                        </w:rPr>
                        <w:br/>
                      </w:r>
                      <w:r>
                        <w:rPr>
                          <w:rFonts w:ascii="Arial" w:hAnsi="Arial" w:cs="Arial"/>
                          <w:color w:val="5A5A5A"/>
                          <w:sz w:val="13"/>
                          <w:szCs w:val="13"/>
                        </w:rPr>
                        <w:t>Linker Kreuthweg 5</w:t>
                      </w:r>
                    </w:p>
                    <w:p w14:paraId="636271DC" w14:textId="77777777" w:rsidR="00B764E4" w:rsidRPr="001247DB" w:rsidRDefault="00B764E4" w:rsidP="00B764E4">
                      <w:pPr>
                        <w:autoSpaceDE w:val="0"/>
                        <w:autoSpaceDN w:val="0"/>
                        <w:adjustRightInd w:val="0"/>
                        <w:spacing w:after="0" w:line="240" w:lineRule="auto"/>
                        <w:rPr>
                          <w:rFonts w:ascii="Arial" w:hAnsi="Arial" w:cs="Arial"/>
                          <w:color w:val="5A5A5A"/>
                          <w:sz w:val="13"/>
                          <w:szCs w:val="13"/>
                        </w:rPr>
                      </w:pPr>
                      <w:r>
                        <w:rPr>
                          <w:rFonts w:ascii="Arial" w:hAnsi="Arial" w:cs="Arial"/>
                          <w:color w:val="5A5A5A"/>
                          <w:sz w:val="13"/>
                          <w:szCs w:val="13"/>
                        </w:rPr>
                        <w:t>86444 Affing</w:t>
                      </w:r>
                    </w:p>
                    <w:p w14:paraId="52B6EEA5" w14:textId="77777777" w:rsidR="00B764E4" w:rsidRPr="001247DB" w:rsidRDefault="00B764E4" w:rsidP="00B764E4">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4EEE1518" w14:textId="77777777" w:rsidR="00B764E4" w:rsidRPr="001247DB" w:rsidRDefault="00B764E4" w:rsidP="00B764E4">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1EAC1BCD" w14:textId="77777777" w:rsidR="00B764E4" w:rsidRDefault="00B764E4" w:rsidP="00B764E4">
                      <w:pPr>
                        <w:autoSpaceDE w:val="0"/>
                        <w:autoSpaceDN w:val="0"/>
                        <w:adjustRightInd w:val="0"/>
                        <w:spacing w:after="0" w:line="240" w:lineRule="auto"/>
                        <w:rPr>
                          <w:rFonts w:ascii="Arial" w:hAnsi="Arial" w:cs="Arial"/>
                          <w:color w:val="5A5A5A"/>
                          <w:sz w:val="13"/>
                          <w:szCs w:val="13"/>
                        </w:rPr>
                      </w:pPr>
                    </w:p>
                    <w:p w14:paraId="4BB35865" w14:textId="77777777" w:rsidR="00B764E4" w:rsidRPr="00451C17" w:rsidRDefault="00B764E4" w:rsidP="00B764E4">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3A52FB20" w14:textId="77777777" w:rsidR="00B764E4" w:rsidRPr="008F0665" w:rsidRDefault="00B764E4" w:rsidP="00B764E4">
                      <w:pPr>
                        <w:autoSpaceDE w:val="0"/>
                        <w:autoSpaceDN w:val="0"/>
                        <w:adjustRightInd w:val="0"/>
                        <w:spacing w:after="0" w:line="240" w:lineRule="auto"/>
                        <w:rPr>
                          <w:rFonts w:ascii="Arial" w:hAnsi="Arial" w:cs="Arial"/>
                          <w:color w:val="5A5A5A"/>
                          <w:sz w:val="13"/>
                          <w:szCs w:val="13"/>
                          <w:lang w:val="it-IT"/>
                        </w:rPr>
                      </w:pPr>
                      <w:r>
                        <w:rPr>
                          <w:rFonts w:ascii="Arial" w:hAnsi="Arial" w:cs="Arial"/>
                          <w:color w:val="5A5A5A"/>
                          <w:sz w:val="13"/>
                          <w:szCs w:val="13"/>
                          <w:lang w:val="it-IT"/>
                        </w:rPr>
                        <w:t>Melanie Bender</w:t>
                      </w:r>
                      <w:r>
                        <w:rPr>
                          <w:rFonts w:ascii="Arial" w:hAnsi="Arial" w:cs="Arial"/>
                          <w:color w:val="5A5A5A"/>
                          <w:sz w:val="13"/>
                          <w:szCs w:val="13"/>
                          <w:lang w:val="it-IT"/>
                        </w:rPr>
                        <w:tab/>
                      </w:r>
                    </w:p>
                    <w:p w14:paraId="1C78CBB3" w14:textId="77777777" w:rsidR="00B764E4" w:rsidRDefault="00B764E4" w:rsidP="00B764E4">
                      <w:pPr>
                        <w:autoSpaceDE w:val="0"/>
                        <w:autoSpaceDN w:val="0"/>
                        <w:adjustRightInd w:val="0"/>
                        <w:spacing w:after="0" w:line="240" w:lineRule="auto"/>
                        <w:rPr>
                          <w:rFonts w:ascii="Arial" w:hAnsi="Arial" w:cs="Arial"/>
                          <w:color w:val="5A5A5A"/>
                          <w:sz w:val="13"/>
                          <w:szCs w:val="13"/>
                          <w:lang w:val="it-IT"/>
                        </w:rPr>
                      </w:pPr>
                      <w:r w:rsidRPr="008F0665">
                        <w:rPr>
                          <w:rFonts w:ascii="Arial" w:hAnsi="Arial" w:cs="Arial"/>
                          <w:color w:val="5A5A5A"/>
                          <w:sz w:val="13"/>
                          <w:szCs w:val="13"/>
                          <w:lang w:val="it-IT"/>
                        </w:rPr>
                        <w:t xml:space="preserve">+49 </w:t>
                      </w:r>
                      <w:r>
                        <w:rPr>
                          <w:rFonts w:ascii="Arial" w:hAnsi="Arial" w:cs="Arial"/>
                          <w:color w:val="5A5A5A"/>
                          <w:sz w:val="13"/>
                          <w:szCs w:val="13"/>
                          <w:lang w:val="it-IT"/>
                        </w:rPr>
                        <w:t>8207 95990311</w:t>
                      </w:r>
                    </w:p>
                    <w:p w14:paraId="612B5A08" w14:textId="77777777" w:rsidR="00B764E4" w:rsidRPr="008F0665" w:rsidRDefault="00B764E4" w:rsidP="00B764E4">
                      <w:pPr>
                        <w:autoSpaceDE w:val="0"/>
                        <w:autoSpaceDN w:val="0"/>
                        <w:adjustRightInd w:val="0"/>
                        <w:spacing w:after="0" w:line="240" w:lineRule="auto"/>
                        <w:rPr>
                          <w:szCs w:val="13"/>
                          <w:lang w:val="it-IT"/>
                        </w:rPr>
                      </w:pPr>
                      <w:r>
                        <w:rPr>
                          <w:rFonts w:ascii="Arial" w:hAnsi="Arial" w:cs="Arial"/>
                          <w:color w:val="5A5A5A"/>
                          <w:sz w:val="13"/>
                          <w:szCs w:val="13"/>
                          <w:lang w:val="it-IT"/>
                        </w:rPr>
                        <w:t>presse@abus-sc.com</w:t>
                      </w:r>
                    </w:p>
                    <w:p w14:paraId="5729D419" w14:textId="77777777" w:rsidR="00B764E4" w:rsidRPr="008F0665" w:rsidRDefault="00B764E4" w:rsidP="00B764E4">
                      <w:pPr>
                        <w:rPr>
                          <w:rFonts w:ascii="Arial" w:hAnsi="Arial" w:cs="Arial"/>
                          <w:sz w:val="13"/>
                          <w:szCs w:val="13"/>
                          <w:lang w:val="it-IT"/>
                        </w:rPr>
                      </w:pP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r w:rsidR="0088545A">
        <w:rPr>
          <w:rFonts w:ascii="Arial" w:hAnsi="Arial" w:cs="Arial"/>
          <w:b/>
          <w:bCs/>
          <w:noProof/>
          <w:sz w:val="24"/>
          <w:szCs w:val="24"/>
        </w:rPr>
        <w:t xml:space="preserve"> je</w:t>
      </w:r>
      <w:r>
        <w:rPr>
          <w:rFonts w:ascii="Arial" w:hAnsi="Arial" w:cs="Arial"/>
          <w:b/>
          <w:bCs/>
          <w:noProof/>
          <w:sz w:val="24"/>
          <w:szCs w:val="24"/>
        </w:rPr>
        <w:t>tzt mit KNX Integration.</w:t>
      </w:r>
    </w:p>
    <w:p w14:paraId="08FB8254" w14:textId="15754CB9" w:rsidR="001D5F8D" w:rsidRPr="001D5F8D" w:rsidRDefault="001D5F8D"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sidRPr="001D5F8D">
        <w:rPr>
          <w:rFonts w:ascii="Arial" w:hAnsi="Arial" w:cs="Arial"/>
          <w:b/>
          <w:bCs/>
          <w:iCs/>
          <w:color w:val="000000" w:themeColor="text1"/>
          <w:sz w:val="20"/>
          <w:szCs w:val="20"/>
        </w:rPr>
        <w:t>Zertifizierte Sicherheit –</w:t>
      </w:r>
      <w:r>
        <w:rPr>
          <w:rFonts w:ascii="Arial" w:hAnsi="Arial" w:cs="Arial"/>
          <w:b/>
          <w:bCs/>
          <w:iCs/>
          <w:color w:val="000000" w:themeColor="text1"/>
          <w:sz w:val="20"/>
          <w:szCs w:val="20"/>
        </w:rPr>
        <w:t xml:space="preserve"> </w:t>
      </w:r>
      <w:r w:rsidRPr="001D5F8D">
        <w:rPr>
          <w:rFonts w:ascii="Arial" w:hAnsi="Arial" w:cs="Arial"/>
          <w:b/>
          <w:bCs/>
          <w:iCs/>
          <w:color w:val="000000" w:themeColor="text1"/>
          <w:sz w:val="20"/>
          <w:szCs w:val="20"/>
        </w:rPr>
        <w:t>Sicherheitsstandards gemäß EN Grad 2 und 3</w:t>
      </w:r>
    </w:p>
    <w:p w14:paraId="2453BF01" w14:textId="1CC7BAC7" w:rsidR="001D5F8D" w:rsidRDefault="00A04710"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cs="Arial"/>
          <w:b/>
          <w:bCs/>
          <w:iCs/>
          <w:sz w:val="20"/>
          <w:szCs w:val="20"/>
        </w:rPr>
        <w:t xml:space="preserve">Status der Melder wird </w:t>
      </w:r>
      <w:r w:rsidR="001D5F8D" w:rsidRPr="001D5F8D">
        <w:rPr>
          <w:rFonts w:ascii="Arial" w:hAnsi="Arial" w:cs="Arial"/>
          <w:b/>
          <w:bCs/>
          <w:iCs/>
          <w:sz w:val="20"/>
          <w:szCs w:val="20"/>
        </w:rPr>
        <w:t xml:space="preserve">via KNX-Modul an </w:t>
      </w:r>
      <w:r>
        <w:rPr>
          <w:rFonts w:ascii="Arial" w:hAnsi="Arial" w:cs="Arial"/>
          <w:b/>
          <w:bCs/>
          <w:iCs/>
          <w:sz w:val="20"/>
          <w:szCs w:val="20"/>
        </w:rPr>
        <w:t xml:space="preserve">weitere </w:t>
      </w:r>
      <w:r w:rsidR="001D5F8D" w:rsidRPr="001D5F8D">
        <w:rPr>
          <w:rFonts w:ascii="Arial" w:hAnsi="Arial" w:cs="Arial"/>
          <w:b/>
          <w:bCs/>
          <w:iCs/>
          <w:sz w:val="20"/>
          <w:szCs w:val="20"/>
        </w:rPr>
        <w:t>Komponente</w:t>
      </w:r>
      <w:r>
        <w:rPr>
          <w:rFonts w:ascii="Arial" w:hAnsi="Arial" w:cs="Arial"/>
          <w:b/>
          <w:bCs/>
          <w:iCs/>
          <w:sz w:val="20"/>
          <w:szCs w:val="20"/>
        </w:rPr>
        <w:t>n übertragen –</w:t>
      </w:r>
      <w:r w:rsidR="001D5F8D" w:rsidRPr="001D5F8D">
        <w:rPr>
          <w:rFonts w:ascii="Arial" w:hAnsi="Arial" w:cs="Arial"/>
          <w:b/>
          <w:bCs/>
          <w:iCs/>
          <w:sz w:val="20"/>
          <w:szCs w:val="20"/>
        </w:rPr>
        <w:t xml:space="preserve"> für smarte Automatisierungsoptionen</w:t>
      </w:r>
    </w:p>
    <w:p w14:paraId="7C99678C" w14:textId="42FC5A4F" w:rsidR="00543982" w:rsidRPr="001D5F8D" w:rsidRDefault="00896F72" w:rsidP="001D5F8D">
      <w:pPr>
        <w:pStyle w:val="Listenabsatz"/>
        <w:widowControl w:val="0"/>
        <w:numPr>
          <w:ilvl w:val="0"/>
          <w:numId w:val="4"/>
        </w:numPr>
        <w:spacing w:after="240" w:line="360" w:lineRule="atLeast"/>
        <w:ind w:left="709" w:right="1882" w:hanging="283"/>
        <w:rPr>
          <w:rFonts w:ascii="Arial" w:hAnsi="Arial" w:cs="Arial"/>
          <w:b/>
          <w:bCs/>
          <w:iCs/>
          <w:color w:val="000000" w:themeColor="text1"/>
          <w:sz w:val="20"/>
          <w:szCs w:val="20"/>
        </w:rPr>
      </w:pPr>
      <w:r w:rsidRPr="001D5F8D">
        <w:rPr>
          <w:rFonts w:ascii="Arial" w:hAnsi="Arial" w:cs="Arial"/>
          <w:b/>
          <w:bCs/>
          <w:iCs/>
          <w:sz w:val="20"/>
          <w:szCs w:val="20"/>
        </w:rPr>
        <w:t>Fernwartung und Updates over-the-ai</w:t>
      </w:r>
      <w:r>
        <w:rPr>
          <w:rFonts w:ascii="Arial" w:hAnsi="Arial" w:cs="Arial"/>
          <w:b/>
          <w:bCs/>
          <w:iCs/>
          <w:sz w:val="20"/>
          <w:szCs w:val="20"/>
        </w:rPr>
        <w:t>r</w:t>
      </w:r>
      <w:r w:rsidRPr="001D5F8D">
        <w:rPr>
          <w:rFonts w:ascii="Arial" w:hAnsi="Arial" w:cs="Arial"/>
          <w:b/>
          <w:bCs/>
          <w:iCs/>
          <w:sz w:val="20"/>
          <w:szCs w:val="20"/>
        </w:rPr>
        <w:t xml:space="preserve"> </w:t>
      </w:r>
      <w:r w:rsidR="001D5F8D" w:rsidRPr="001D5F8D">
        <w:rPr>
          <w:rFonts w:ascii="Arial" w:hAnsi="Arial" w:cs="Arial"/>
          <w:b/>
          <w:bCs/>
          <w:iCs/>
          <w:sz w:val="20"/>
          <w:szCs w:val="20"/>
        </w:rPr>
        <w:t>über</w:t>
      </w:r>
      <w:r>
        <w:rPr>
          <w:rFonts w:ascii="Arial" w:hAnsi="Arial" w:cs="Arial"/>
          <w:b/>
          <w:bCs/>
          <w:iCs/>
          <w:sz w:val="20"/>
          <w:szCs w:val="20"/>
        </w:rPr>
        <w:t xml:space="preserve"> separaten Zugang – </w:t>
      </w:r>
      <w:r w:rsidRPr="001D5F8D">
        <w:rPr>
          <w:rFonts w:ascii="Arial" w:hAnsi="Arial" w:cs="Arial"/>
          <w:b/>
          <w:bCs/>
          <w:iCs/>
          <w:sz w:val="20"/>
          <w:szCs w:val="20"/>
        </w:rPr>
        <w:t xml:space="preserve">Errichterportal </w:t>
      </w:r>
      <w:r>
        <w:rPr>
          <w:rFonts w:ascii="Arial" w:hAnsi="Arial" w:cs="Arial"/>
          <w:b/>
          <w:bCs/>
          <w:iCs/>
          <w:sz w:val="20"/>
          <w:szCs w:val="20"/>
        </w:rPr>
        <w:t>in der ABUS Cloud</w:t>
      </w:r>
    </w:p>
    <w:p w14:paraId="26ADF868" w14:textId="5B7B6F59" w:rsidR="00A04710" w:rsidRDefault="0059214C" w:rsidP="00A04710">
      <w:pPr>
        <w:widowControl w:val="0"/>
        <w:spacing w:after="240" w:line="360" w:lineRule="atLeast"/>
        <w:ind w:left="98" w:right="1880"/>
        <w:jc w:val="both"/>
        <w:rPr>
          <w:rFonts w:ascii="Arial" w:hAnsi="Arial" w:cs="Arial"/>
          <w:bCs/>
          <w:i/>
          <w:sz w:val="20"/>
          <w:szCs w:val="20"/>
        </w:rPr>
      </w:pPr>
      <w:r w:rsidRPr="00CC0AEE">
        <w:rPr>
          <w:rFonts w:ascii="Arial" w:hAnsi="Arial" w:cs="Arial"/>
          <w:bCs/>
          <w:i/>
          <w:sz w:val="20"/>
          <w:szCs w:val="20"/>
        </w:rPr>
        <w:t>Wetter/Ruhr –</w:t>
      </w:r>
      <w:r w:rsidR="00D974F0" w:rsidRPr="00CC0AEE">
        <w:rPr>
          <w:rFonts w:ascii="Arial" w:hAnsi="Arial" w:cs="Arial"/>
          <w:bCs/>
          <w:i/>
          <w:sz w:val="20"/>
          <w:szCs w:val="20"/>
        </w:rPr>
        <w:t xml:space="preserve"> </w:t>
      </w:r>
      <w:r w:rsidR="00F43D2A">
        <w:rPr>
          <w:rFonts w:ascii="Arial" w:hAnsi="Arial" w:cs="Arial"/>
          <w:bCs/>
          <w:i/>
          <w:sz w:val="20"/>
          <w:szCs w:val="20"/>
        </w:rPr>
        <w:t xml:space="preserve">September </w:t>
      </w:r>
      <w:r w:rsidRPr="00CC0AEE">
        <w:rPr>
          <w:rFonts w:ascii="Arial" w:hAnsi="Arial" w:cs="Arial"/>
          <w:bCs/>
          <w:i/>
          <w:sz w:val="20"/>
          <w:szCs w:val="20"/>
        </w:rPr>
        <w:t>2024 –</w:t>
      </w:r>
      <w:r w:rsidR="00CA25EE" w:rsidRPr="00CC0AEE">
        <w:rPr>
          <w:rFonts w:ascii="Arial" w:hAnsi="Arial" w:cs="Arial"/>
          <w:bCs/>
          <w:i/>
          <w:sz w:val="20"/>
          <w:szCs w:val="20"/>
        </w:rPr>
        <w:t xml:space="preserve"> </w:t>
      </w:r>
      <w:r w:rsidR="00A04710" w:rsidRPr="00A04710">
        <w:rPr>
          <w:rFonts w:ascii="Arial" w:hAnsi="Arial" w:cs="Arial"/>
          <w:bCs/>
          <w:i/>
          <w:sz w:val="20"/>
          <w:szCs w:val="20"/>
        </w:rPr>
        <w:t>Die Einbruchmeldeanlage ABUS Secoris setzt als hybride Einbruchmeldeanlage Maßstäbe in puncto Sicherheit und Flexibilität für Büros und Gewerbeobjekte. Die leistungsstarke Gefahrenmeldeanlage ist sowohl als EN Grad 2 und EN Grad 3 zertifizierte Version erhältlic</w:t>
      </w:r>
      <w:r w:rsidR="00A04710">
        <w:rPr>
          <w:rFonts w:ascii="Arial" w:hAnsi="Arial" w:cs="Arial"/>
          <w:bCs/>
          <w:i/>
          <w:sz w:val="20"/>
          <w:szCs w:val="20"/>
        </w:rPr>
        <w:t xml:space="preserve">h und </w:t>
      </w:r>
      <w:r w:rsidR="00A04710" w:rsidRPr="00A04710">
        <w:rPr>
          <w:rFonts w:ascii="Arial" w:hAnsi="Arial" w:cs="Arial"/>
          <w:bCs/>
          <w:i/>
          <w:sz w:val="20"/>
          <w:szCs w:val="20"/>
        </w:rPr>
        <w:t xml:space="preserve">macht </w:t>
      </w:r>
      <w:r w:rsidR="00A04710">
        <w:rPr>
          <w:rFonts w:ascii="Arial" w:hAnsi="Arial" w:cs="Arial"/>
          <w:bCs/>
          <w:i/>
          <w:sz w:val="20"/>
          <w:szCs w:val="20"/>
        </w:rPr>
        <w:t xml:space="preserve">sie damit </w:t>
      </w:r>
      <w:r w:rsidR="00A04710" w:rsidRPr="00A04710">
        <w:rPr>
          <w:rFonts w:ascii="Arial" w:hAnsi="Arial" w:cs="Arial"/>
          <w:bCs/>
          <w:i/>
          <w:sz w:val="20"/>
          <w:szCs w:val="20"/>
        </w:rPr>
        <w:t>zur idealen Wahl für Unternehmen, bei denen Versicherungen spezielle Sicherheits</w:t>
      </w:r>
      <w:r w:rsidR="00896F72">
        <w:rPr>
          <w:rFonts w:ascii="Arial" w:hAnsi="Arial" w:cs="Arial"/>
          <w:bCs/>
          <w:i/>
          <w:sz w:val="20"/>
          <w:szCs w:val="20"/>
        </w:rPr>
        <w:softHyphen/>
      </w:r>
      <w:r w:rsidR="00A04710" w:rsidRPr="00A04710">
        <w:rPr>
          <w:rFonts w:ascii="Arial" w:hAnsi="Arial" w:cs="Arial"/>
          <w:bCs/>
          <w:i/>
          <w:sz w:val="20"/>
          <w:szCs w:val="20"/>
        </w:rPr>
        <w:t xml:space="preserve">anforderungen stellen. </w:t>
      </w:r>
    </w:p>
    <w:p w14:paraId="248530C3" w14:textId="4D9A0A73" w:rsidR="00F43D2A" w:rsidRDefault="00A04710" w:rsidP="00F43D2A">
      <w:pPr>
        <w:widowControl w:val="0"/>
        <w:spacing w:after="240" w:line="360" w:lineRule="atLeast"/>
        <w:ind w:left="98" w:right="1880"/>
        <w:jc w:val="both"/>
        <w:rPr>
          <w:rFonts w:ascii="Arial" w:hAnsi="Arial" w:cs="Arial"/>
          <w:bCs/>
          <w:iCs/>
          <w:sz w:val="20"/>
          <w:szCs w:val="20"/>
        </w:rPr>
      </w:pPr>
      <w:r w:rsidRPr="00A04710">
        <w:rPr>
          <w:rFonts w:ascii="Arial" w:hAnsi="Arial" w:cs="Arial"/>
          <w:bCs/>
          <w:iCs/>
          <w:sz w:val="20"/>
          <w:szCs w:val="20"/>
        </w:rPr>
        <w:t xml:space="preserve">Die ABUS Secoris bietet Alarmfunktionen zum Schutz vor Einbruch, Feuer, Wasserschaden und für den Notfall. </w:t>
      </w:r>
      <w:r w:rsidR="00F43D2A">
        <w:rPr>
          <w:rFonts w:ascii="Arial" w:hAnsi="Arial" w:cs="Arial"/>
          <w:bCs/>
          <w:iCs/>
          <w:sz w:val="20"/>
          <w:szCs w:val="20"/>
        </w:rPr>
        <w:t xml:space="preserve">Dabei bietet sie mit der </w:t>
      </w:r>
      <w:r w:rsidR="00F43D2A" w:rsidRPr="00A04710">
        <w:rPr>
          <w:rFonts w:ascii="Arial" w:hAnsi="Arial" w:cs="Arial"/>
          <w:bCs/>
          <w:iCs/>
          <w:sz w:val="20"/>
          <w:szCs w:val="20"/>
        </w:rPr>
        <w:t>Möglichkeit zur Konfiguration für bis zu 200 Nutzer und individuell identifizierbare Meldergruppen. Die Anlage ist zudem kompatibel mit ABUS Zutrittskontrollsystemen und ermöglicht die Steuerung von bis zu 10 ABUS IP-Kameras zur Verifikation von Ereignissen.</w:t>
      </w:r>
      <w:r w:rsidR="00F43D2A">
        <w:rPr>
          <w:rFonts w:ascii="Arial" w:hAnsi="Arial" w:cs="Arial"/>
          <w:bCs/>
          <w:iCs/>
          <w:sz w:val="20"/>
          <w:szCs w:val="20"/>
        </w:rPr>
        <w:t xml:space="preserve"> Neu ist das KNX-Modul, mit dem unter anderem </w:t>
      </w:r>
      <w:r w:rsidR="00F43D2A" w:rsidRPr="00F43D2A">
        <w:rPr>
          <w:rFonts w:ascii="Arial" w:hAnsi="Arial" w:cs="Arial"/>
          <w:bCs/>
          <w:iCs/>
          <w:sz w:val="20"/>
          <w:szCs w:val="20"/>
        </w:rPr>
        <w:t>Bewegungsmelder oder Öffnungskontakt</w:t>
      </w:r>
      <w:r w:rsidR="00F43D2A">
        <w:rPr>
          <w:rFonts w:ascii="Arial" w:hAnsi="Arial" w:cs="Arial"/>
          <w:bCs/>
          <w:iCs/>
          <w:sz w:val="20"/>
          <w:szCs w:val="20"/>
        </w:rPr>
        <w:t>e</w:t>
      </w:r>
      <w:r w:rsidR="00F43D2A" w:rsidRPr="00F43D2A">
        <w:rPr>
          <w:rFonts w:ascii="Arial" w:hAnsi="Arial" w:cs="Arial"/>
          <w:bCs/>
          <w:iCs/>
          <w:sz w:val="20"/>
          <w:szCs w:val="20"/>
        </w:rPr>
        <w:t xml:space="preserve"> </w:t>
      </w:r>
      <w:r w:rsidR="00F43D2A">
        <w:rPr>
          <w:rFonts w:ascii="Arial" w:hAnsi="Arial" w:cs="Arial"/>
          <w:bCs/>
          <w:iCs/>
          <w:sz w:val="20"/>
          <w:szCs w:val="20"/>
        </w:rPr>
        <w:t xml:space="preserve">ihren </w:t>
      </w:r>
      <w:r w:rsidR="00F43D2A" w:rsidRPr="00F43D2A">
        <w:rPr>
          <w:rFonts w:ascii="Arial" w:hAnsi="Arial" w:cs="Arial"/>
          <w:bCs/>
          <w:iCs/>
          <w:sz w:val="20"/>
          <w:szCs w:val="20"/>
        </w:rPr>
        <w:t xml:space="preserve">Status </w:t>
      </w:r>
      <w:r w:rsidR="00F43D2A">
        <w:rPr>
          <w:rFonts w:ascii="Arial" w:hAnsi="Arial" w:cs="Arial"/>
          <w:bCs/>
          <w:iCs/>
          <w:sz w:val="20"/>
          <w:szCs w:val="20"/>
        </w:rPr>
        <w:t>an ein K</w:t>
      </w:r>
      <w:r w:rsidR="00F43D2A" w:rsidRPr="00F43D2A">
        <w:rPr>
          <w:rFonts w:ascii="Arial" w:hAnsi="Arial" w:cs="Arial"/>
          <w:bCs/>
          <w:iCs/>
          <w:sz w:val="20"/>
          <w:szCs w:val="20"/>
        </w:rPr>
        <w:t>NX</w:t>
      </w:r>
      <w:r w:rsidR="00F43D2A">
        <w:rPr>
          <w:rFonts w:ascii="Arial" w:hAnsi="Arial" w:cs="Arial"/>
          <w:bCs/>
          <w:iCs/>
          <w:sz w:val="20"/>
          <w:szCs w:val="20"/>
        </w:rPr>
        <w:t>-System übermitteln und dort Befehle auslösen können</w:t>
      </w:r>
      <w:r w:rsidR="00DA1E50">
        <w:rPr>
          <w:rFonts w:ascii="Arial" w:hAnsi="Arial" w:cs="Arial"/>
          <w:bCs/>
          <w:iCs/>
          <w:sz w:val="20"/>
          <w:szCs w:val="20"/>
        </w:rPr>
        <w:t>, beispiel</w:t>
      </w:r>
      <w:r w:rsidR="00A3596F">
        <w:rPr>
          <w:rFonts w:ascii="Arial" w:hAnsi="Arial" w:cs="Arial"/>
          <w:bCs/>
          <w:iCs/>
          <w:sz w:val="20"/>
          <w:szCs w:val="20"/>
        </w:rPr>
        <w:t>s</w:t>
      </w:r>
      <w:r w:rsidR="00DA1E50">
        <w:rPr>
          <w:rFonts w:ascii="Arial" w:hAnsi="Arial" w:cs="Arial"/>
          <w:bCs/>
          <w:iCs/>
          <w:sz w:val="20"/>
          <w:szCs w:val="20"/>
        </w:rPr>
        <w:t>weise wie das Licht einzuschalten oder die Heizung her</w:t>
      </w:r>
      <w:r w:rsidR="00F43D2A" w:rsidRPr="00F43D2A">
        <w:rPr>
          <w:rFonts w:ascii="Arial" w:hAnsi="Arial" w:cs="Arial"/>
          <w:bCs/>
          <w:iCs/>
          <w:sz w:val="20"/>
          <w:szCs w:val="20"/>
        </w:rPr>
        <w:t>unter</w:t>
      </w:r>
      <w:r w:rsidR="00DA1E50">
        <w:rPr>
          <w:rFonts w:ascii="Arial" w:hAnsi="Arial" w:cs="Arial"/>
          <w:bCs/>
          <w:iCs/>
          <w:sz w:val="20"/>
          <w:szCs w:val="20"/>
        </w:rPr>
        <w:t>zu</w:t>
      </w:r>
      <w:r w:rsidR="00F43D2A" w:rsidRPr="00F43D2A">
        <w:rPr>
          <w:rFonts w:ascii="Arial" w:hAnsi="Arial" w:cs="Arial"/>
          <w:bCs/>
          <w:iCs/>
          <w:sz w:val="20"/>
          <w:szCs w:val="20"/>
        </w:rPr>
        <w:t>regel</w:t>
      </w:r>
      <w:r w:rsidR="00DA1E50">
        <w:rPr>
          <w:rFonts w:ascii="Arial" w:hAnsi="Arial" w:cs="Arial"/>
          <w:bCs/>
          <w:iCs/>
          <w:sz w:val="20"/>
          <w:szCs w:val="20"/>
        </w:rPr>
        <w:t>n</w:t>
      </w:r>
      <w:r w:rsidR="00F43D2A" w:rsidRPr="00F43D2A">
        <w:rPr>
          <w:rFonts w:ascii="Arial" w:hAnsi="Arial" w:cs="Arial"/>
          <w:bCs/>
          <w:iCs/>
          <w:sz w:val="20"/>
          <w:szCs w:val="20"/>
        </w:rPr>
        <w:t>.</w:t>
      </w:r>
      <w:r w:rsidR="00A3596F">
        <w:rPr>
          <w:rFonts w:ascii="Arial" w:hAnsi="Arial" w:cs="Arial"/>
          <w:bCs/>
          <w:iCs/>
          <w:sz w:val="20"/>
          <w:szCs w:val="20"/>
        </w:rPr>
        <w:t xml:space="preserve"> Damit </w:t>
      </w:r>
      <w:r w:rsidR="00A3596F" w:rsidRPr="00A3596F">
        <w:rPr>
          <w:rFonts w:ascii="Arial" w:hAnsi="Arial" w:cs="Arial"/>
          <w:bCs/>
          <w:iCs/>
          <w:sz w:val="20"/>
          <w:szCs w:val="20"/>
        </w:rPr>
        <w:t>lassen sich ohne großen Aufwand oder Sanierungs</w:t>
      </w:r>
      <w:r w:rsidR="00A3596F">
        <w:rPr>
          <w:rFonts w:ascii="Arial" w:hAnsi="Arial" w:cs="Arial"/>
          <w:bCs/>
          <w:iCs/>
          <w:sz w:val="20"/>
          <w:szCs w:val="20"/>
        </w:rPr>
        <w:softHyphen/>
      </w:r>
      <w:r w:rsidR="00A3596F" w:rsidRPr="00A3596F">
        <w:rPr>
          <w:rFonts w:ascii="Arial" w:hAnsi="Arial" w:cs="Arial"/>
          <w:bCs/>
          <w:iCs/>
          <w:sz w:val="20"/>
          <w:szCs w:val="20"/>
        </w:rPr>
        <w:t>maßnahmen die Gebäudeeffizienz steigern und Kosten einsparen.</w:t>
      </w:r>
    </w:p>
    <w:p w14:paraId="58D5DBE5" w14:textId="77777777" w:rsidR="00A3596F" w:rsidRDefault="00A3596F" w:rsidP="00DA1E50">
      <w:pPr>
        <w:widowControl w:val="0"/>
        <w:spacing w:after="240" w:line="360" w:lineRule="atLeast"/>
        <w:ind w:left="98" w:right="1880"/>
        <w:jc w:val="both"/>
        <w:outlineLvl w:val="0"/>
        <w:rPr>
          <w:rFonts w:ascii="Arial" w:hAnsi="Arial" w:cs="Arial"/>
          <w:sz w:val="20"/>
          <w:szCs w:val="20"/>
        </w:rPr>
      </w:pPr>
    </w:p>
    <w:p w14:paraId="03727359" w14:textId="77777777" w:rsidR="00A3596F" w:rsidRDefault="00A3596F" w:rsidP="00DA1E50">
      <w:pPr>
        <w:widowControl w:val="0"/>
        <w:spacing w:after="240" w:line="360" w:lineRule="atLeast"/>
        <w:ind w:left="98" w:right="1880"/>
        <w:jc w:val="both"/>
        <w:outlineLvl w:val="0"/>
        <w:rPr>
          <w:rFonts w:ascii="Arial" w:hAnsi="Arial" w:cs="Arial"/>
          <w:sz w:val="20"/>
          <w:szCs w:val="20"/>
        </w:rPr>
      </w:pPr>
    </w:p>
    <w:p w14:paraId="2489ECDB" w14:textId="1F61BBE8" w:rsidR="00DA1E50" w:rsidRPr="008C43FF" w:rsidRDefault="00DA1E50" w:rsidP="00DA1E50">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2</w:t>
      </w:r>
    </w:p>
    <w:p w14:paraId="2E729A33" w14:textId="77777777" w:rsidR="00A3596F" w:rsidRPr="00B3249A" w:rsidRDefault="00A3596F" w:rsidP="00A3596F">
      <w:pPr>
        <w:widowControl w:val="0"/>
        <w:spacing w:after="240" w:line="360" w:lineRule="atLeast"/>
        <w:ind w:left="98" w:right="1841"/>
        <w:jc w:val="both"/>
        <w:outlineLvl w:val="0"/>
        <w:rPr>
          <w:rFonts w:ascii="Arial" w:hAnsi="Arial" w:cs="Arial"/>
          <w:b/>
          <w:bCs/>
          <w:sz w:val="20"/>
          <w:szCs w:val="20"/>
        </w:rPr>
      </w:pPr>
      <w:r w:rsidRPr="00B3249A">
        <w:rPr>
          <w:rFonts w:ascii="Arial" w:hAnsi="Arial" w:cs="Arial"/>
          <w:b/>
          <w:bCs/>
          <w:sz w:val="20"/>
          <w:szCs w:val="20"/>
        </w:rPr>
        <w:t>Kombination von Funk und Draht</w:t>
      </w:r>
      <w:r>
        <w:rPr>
          <w:rFonts w:ascii="Arial" w:hAnsi="Arial" w:cs="Arial"/>
          <w:b/>
          <w:bCs/>
          <w:sz w:val="20"/>
          <w:szCs w:val="20"/>
        </w:rPr>
        <w:t xml:space="preserve"> – das Beste aus beiden Welten</w:t>
      </w:r>
    </w:p>
    <w:p w14:paraId="28C9CBAA" w14:textId="3DB4F97A" w:rsidR="007843F5" w:rsidRPr="00526382" w:rsidRDefault="00A3596F" w:rsidP="007843F5">
      <w:pPr>
        <w:widowControl w:val="0"/>
        <w:spacing w:after="240" w:line="360" w:lineRule="atLeast"/>
        <w:ind w:left="98" w:right="1841"/>
        <w:jc w:val="both"/>
        <w:outlineLvl w:val="0"/>
        <w:rPr>
          <w:rFonts w:ascii="Arial" w:hAnsi="Arial" w:cs="Arial"/>
          <w:sz w:val="20"/>
          <w:szCs w:val="20"/>
        </w:rPr>
      </w:pPr>
      <w:r>
        <w:rPr>
          <w:rFonts w:ascii="Arial" w:hAnsi="Arial" w:cs="Arial"/>
          <w:sz w:val="20"/>
          <w:szCs w:val="20"/>
        </w:rPr>
        <w:t>J</w:t>
      </w:r>
      <w:r w:rsidRPr="00526382">
        <w:rPr>
          <w:rFonts w:ascii="Arial" w:hAnsi="Arial" w:cs="Arial"/>
          <w:sz w:val="20"/>
          <w:szCs w:val="20"/>
        </w:rPr>
        <w:t xml:space="preserve">e nach Anforderung </w:t>
      </w:r>
      <w:r>
        <w:rPr>
          <w:rFonts w:ascii="Arial" w:hAnsi="Arial" w:cs="Arial"/>
          <w:sz w:val="20"/>
          <w:szCs w:val="20"/>
        </w:rPr>
        <w:t xml:space="preserve">ermöglicht das System </w:t>
      </w:r>
      <w:r w:rsidRPr="00526382">
        <w:rPr>
          <w:rFonts w:ascii="Arial" w:hAnsi="Arial" w:cs="Arial"/>
          <w:sz w:val="20"/>
          <w:szCs w:val="20"/>
        </w:rPr>
        <w:t xml:space="preserve">die flexible Installation von Funk- und Drahtkomponenten oder eine Kombination aus beiden. </w:t>
      </w:r>
      <w:r w:rsidR="007843F5" w:rsidRPr="00526382">
        <w:rPr>
          <w:rFonts w:ascii="Arial" w:hAnsi="Arial" w:cs="Arial"/>
          <w:sz w:val="20"/>
          <w:szCs w:val="20"/>
        </w:rPr>
        <w:t xml:space="preserve">Diese Vielseitigkeit minimiert den Aufwand vor Ort und steigert die Effizienz </w:t>
      </w:r>
      <w:r w:rsidR="007843F5">
        <w:rPr>
          <w:rFonts w:ascii="Arial" w:hAnsi="Arial" w:cs="Arial"/>
          <w:sz w:val="20"/>
          <w:szCs w:val="20"/>
        </w:rPr>
        <w:t xml:space="preserve">bei der </w:t>
      </w:r>
      <w:r w:rsidR="007843F5" w:rsidRPr="00526382">
        <w:rPr>
          <w:rFonts w:ascii="Arial" w:hAnsi="Arial" w:cs="Arial"/>
          <w:sz w:val="20"/>
          <w:szCs w:val="20"/>
        </w:rPr>
        <w:t>Installation</w:t>
      </w:r>
      <w:r w:rsidR="007843F5">
        <w:rPr>
          <w:rFonts w:ascii="Arial" w:hAnsi="Arial" w:cs="Arial"/>
          <w:sz w:val="20"/>
          <w:szCs w:val="20"/>
        </w:rPr>
        <w:t xml:space="preserve"> durch den Facherrichte</w:t>
      </w:r>
      <w:r>
        <w:rPr>
          <w:rFonts w:ascii="Arial" w:hAnsi="Arial" w:cs="Arial"/>
          <w:sz w:val="20"/>
          <w:szCs w:val="20"/>
        </w:rPr>
        <w:t>r</w:t>
      </w:r>
      <w:r w:rsidR="007843F5" w:rsidRPr="00526382">
        <w:rPr>
          <w:rFonts w:ascii="Arial" w:hAnsi="Arial" w:cs="Arial"/>
          <w:sz w:val="20"/>
          <w:szCs w:val="20"/>
        </w:rPr>
        <w:t xml:space="preserve">. Durch den BUS-Anschluss der Zentrale können </w:t>
      </w:r>
      <w:r w:rsidR="007843F5">
        <w:rPr>
          <w:rFonts w:ascii="Arial" w:hAnsi="Arial" w:cs="Arial"/>
          <w:sz w:val="20"/>
          <w:szCs w:val="20"/>
        </w:rPr>
        <w:t xml:space="preserve">außerdem </w:t>
      </w:r>
      <w:r w:rsidR="007843F5" w:rsidRPr="00526382">
        <w:rPr>
          <w:rFonts w:ascii="Arial" w:hAnsi="Arial" w:cs="Arial"/>
          <w:sz w:val="20"/>
          <w:szCs w:val="20"/>
        </w:rPr>
        <w:t xml:space="preserve">bis zu 50 BUS-Komponenten flexibel im Gebäude platziert werden. </w:t>
      </w:r>
      <w:r w:rsidR="007843F5">
        <w:rPr>
          <w:rFonts w:ascii="Arial" w:hAnsi="Arial" w:cs="Arial"/>
          <w:sz w:val="20"/>
          <w:szCs w:val="20"/>
        </w:rPr>
        <w:t>Diese d</w:t>
      </w:r>
      <w:r w:rsidR="007843F5" w:rsidRPr="00526382">
        <w:rPr>
          <w:rFonts w:ascii="Arial" w:hAnsi="Arial" w:cs="Arial"/>
          <w:sz w:val="20"/>
          <w:szCs w:val="20"/>
        </w:rPr>
        <w:t>rahtgebundene</w:t>
      </w:r>
      <w:r w:rsidR="007843F5">
        <w:rPr>
          <w:rFonts w:ascii="Arial" w:hAnsi="Arial" w:cs="Arial"/>
          <w:sz w:val="20"/>
          <w:szCs w:val="20"/>
        </w:rPr>
        <w:t>n</w:t>
      </w:r>
      <w:r w:rsidR="007843F5" w:rsidRPr="00526382">
        <w:rPr>
          <w:rFonts w:ascii="Arial" w:hAnsi="Arial" w:cs="Arial"/>
          <w:sz w:val="20"/>
          <w:szCs w:val="20"/>
        </w:rPr>
        <w:t xml:space="preserve"> Komponenten zeichnen sich durch Wartungsarmut aus und bieten eine besonders sichere Übertragung, auch bei Hindernissen wie Stahl und Beton.</w:t>
      </w:r>
    </w:p>
    <w:p w14:paraId="40ACF2A8" w14:textId="036D4987" w:rsidR="00A04710" w:rsidRPr="00A04710" w:rsidRDefault="00F43D2A" w:rsidP="00896F72">
      <w:pPr>
        <w:widowControl w:val="0"/>
        <w:spacing w:after="240" w:line="360" w:lineRule="atLeast"/>
        <w:ind w:left="98" w:right="1880"/>
        <w:jc w:val="both"/>
        <w:rPr>
          <w:rFonts w:ascii="Arial" w:hAnsi="Arial" w:cs="Arial"/>
          <w:b/>
          <w:iCs/>
          <w:sz w:val="20"/>
          <w:szCs w:val="20"/>
        </w:rPr>
      </w:pPr>
      <w:r>
        <w:rPr>
          <w:rFonts w:ascii="Arial" w:hAnsi="Arial" w:cs="Arial"/>
          <w:b/>
          <w:iCs/>
          <w:sz w:val="20"/>
          <w:szCs w:val="20"/>
        </w:rPr>
        <w:t xml:space="preserve">Die </w:t>
      </w:r>
      <w:r w:rsidR="00A04710" w:rsidRPr="00A04710">
        <w:rPr>
          <w:rFonts w:ascii="Arial" w:hAnsi="Arial" w:cs="Arial"/>
          <w:b/>
          <w:iCs/>
          <w:sz w:val="20"/>
          <w:szCs w:val="20"/>
        </w:rPr>
        <w:t xml:space="preserve">ABUS Secoris App </w:t>
      </w:r>
      <w:r>
        <w:rPr>
          <w:rFonts w:ascii="Arial" w:hAnsi="Arial" w:cs="Arial"/>
          <w:b/>
          <w:iCs/>
          <w:sz w:val="20"/>
          <w:szCs w:val="20"/>
        </w:rPr>
        <w:t>–</w:t>
      </w:r>
      <w:r w:rsidR="00896F72">
        <w:rPr>
          <w:rFonts w:ascii="Arial" w:hAnsi="Arial" w:cs="Arial"/>
          <w:b/>
          <w:iCs/>
          <w:sz w:val="20"/>
          <w:szCs w:val="20"/>
        </w:rPr>
        <w:t xml:space="preserve"> </w:t>
      </w:r>
      <w:r w:rsidR="00A04710" w:rsidRPr="00A04710">
        <w:rPr>
          <w:rFonts w:ascii="Arial" w:hAnsi="Arial" w:cs="Arial"/>
          <w:b/>
          <w:iCs/>
          <w:sz w:val="20"/>
          <w:szCs w:val="20"/>
        </w:rPr>
        <w:t>Komfort und Kontrolle</w:t>
      </w:r>
      <w:r w:rsidR="00896F72">
        <w:rPr>
          <w:rFonts w:ascii="Arial" w:hAnsi="Arial" w:cs="Arial"/>
          <w:b/>
          <w:iCs/>
          <w:sz w:val="20"/>
          <w:szCs w:val="20"/>
        </w:rPr>
        <w:t xml:space="preserve"> im Unternehmensalltag</w:t>
      </w:r>
    </w:p>
    <w:p w14:paraId="45E5EAE0" w14:textId="43B73A53" w:rsidR="00A04710" w:rsidRPr="00896F72" w:rsidRDefault="00896F72" w:rsidP="00896F72">
      <w:pPr>
        <w:widowControl w:val="0"/>
        <w:spacing w:after="240" w:line="360" w:lineRule="atLeast"/>
        <w:ind w:left="98" w:right="1880"/>
        <w:jc w:val="both"/>
        <w:rPr>
          <w:rFonts w:ascii="Arial" w:hAnsi="Arial" w:cs="Arial"/>
          <w:bCs/>
          <w:iCs/>
          <w:sz w:val="20"/>
          <w:szCs w:val="20"/>
        </w:rPr>
      </w:pPr>
      <w:r w:rsidRPr="00896F72">
        <w:rPr>
          <w:rFonts w:ascii="Arial" w:hAnsi="Arial" w:cs="Arial"/>
          <w:bCs/>
          <w:iCs/>
          <w:sz w:val="20"/>
          <w:szCs w:val="20"/>
        </w:rPr>
        <w:t>Ge</w:t>
      </w:r>
      <w:r w:rsidR="00A04710" w:rsidRPr="00896F72">
        <w:rPr>
          <w:rFonts w:ascii="Arial" w:hAnsi="Arial" w:cs="Arial"/>
          <w:bCs/>
          <w:iCs/>
          <w:sz w:val="20"/>
          <w:szCs w:val="20"/>
        </w:rPr>
        <w:t xml:space="preserve">steuert wird das System über die ABUS </w:t>
      </w:r>
      <w:r w:rsidR="00A04710" w:rsidRPr="00A04710">
        <w:rPr>
          <w:rFonts w:ascii="Arial" w:hAnsi="Arial" w:cs="Arial"/>
          <w:bCs/>
          <w:iCs/>
          <w:sz w:val="20"/>
          <w:szCs w:val="20"/>
        </w:rPr>
        <w:t>Secoris</w:t>
      </w:r>
      <w:r w:rsidRPr="00896F72">
        <w:rPr>
          <w:rFonts w:ascii="Arial" w:hAnsi="Arial" w:cs="Arial"/>
          <w:bCs/>
          <w:iCs/>
          <w:sz w:val="20"/>
          <w:szCs w:val="20"/>
        </w:rPr>
        <w:t xml:space="preserve"> App</w:t>
      </w:r>
      <w:r w:rsidR="00A04710" w:rsidRPr="00A04710">
        <w:rPr>
          <w:rFonts w:ascii="Arial" w:hAnsi="Arial" w:cs="Arial"/>
          <w:bCs/>
          <w:iCs/>
          <w:sz w:val="20"/>
          <w:szCs w:val="20"/>
        </w:rPr>
        <w:t xml:space="preserve"> </w:t>
      </w:r>
      <w:r w:rsidR="00A04710" w:rsidRPr="00896F72">
        <w:rPr>
          <w:rFonts w:ascii="Arial" w:hAnsi="Arial" w:cs="Arial"/>
          <w:bCs/>
          <w:iCs/>
          <w:sz w:val="20"/>
          <w:szCs w:val="20"/>
        </w:rPr>
        <w:t xml:space="preserve">– </w:t>
      </w:r>
      <w:r w:rsidRPr="00896F72">
        <w:rPr>
          <w:rFonts w:ascii="Arial" w:hAnsi="Arial" w:cs="Arial"/>
          <w:bCs/>
          <w:iCs/>
          <w:sz w:val="20"/>
          <w:szCs w:val="20"/>
        </w:rPr>
        <w:t xml:space="preserve">diese </w:t>
      </w:r>
      <w:r w:rsidR="00A04710" w:rsidRPr="00A04710">
        <w:rPr>
          <w:rFonts w:ascii="Arial" w:hAnsi="Arial" w:cs="Arial"/>
          <w:bCs/>
          <w:iCs/>
          <w:sz w:val="20"/>
          <w:szCs w:val="20"/>
        </w:rPr>
        <w:t xml:space="preserve">ermöglicht eine komfortable Bedienung und Statusüberwachung der Einbruchmeldeanlage über Smartphones und Tablets. Im Ereignisfall erhalten Nutzer Push-Benachrichtigungen. </w:t>
      </w:r>
      <w:r w:rsidR="00A04710" w:rsidRPr="00896F72">
        <w:rPr>
          <w:rFonts w:ascii="Arial" w:hAnsi="Arial" w:cs="Arial"/>
          <w:bCs/>
          <w:iCs/>
          <w:sz w:val="20"/>
          <w:szCs w:val="20"/>
        </w:rPr>
        <w:t xml:space="preserve">Die Konfiguration </w:t>
      </w:r>
      <w:r w:rsidR="00A04710" w:rsidRPr="00A04710">
        <w:rPr>
          <w:rFonts w:ascii="Arial" w:hAnsi="Arial" w:cs="Arial"/>
          <w:bCs/>
          <w:iCs/>
          <w:sz w:val="20"/>
          <w:szCs w:val="20"/>
        </w:rPr>
        <w:t>und Programmierung der Anlage</w:t>
      </w:r>
      <w:r w:rsidR="00A04710" w:rsidRPr="00896F72">
        <w:rPr>
          <w:rFonts w:ascii="Arial" w:hAnsi="Arial" w:cs="Arial"/>
          <w:bCs/>
          <w:iCs/>
          <w:sz w:val="20"/>
          <w:szCs w:val="20"/>
        </w:rPr>
        <w:t xml:space="preserve"> selbst erfolgt komfortabel über das Webinterface</w:t>
      </w:r>
      <w:r w:rsidR="00A04710" w:rsidRPr="00A04710">
        <w:rPr>
          <w:rFonts w:ascii="Arial" w:hAnsi="Arial" w:cs="Arial"/>
          <w:bCs/>
          <w:iCs/>
          <w:sz w:val="20"/>
          <w:szCs w:val="20"/>
        </w:rPr>
        <w:t>.</w:t>
      </w:r>
      <w:r w:rsidR="00A04710" w:rsidRPr="00896F72">
        <w:rPr>
          <w:rFonts w:ascii="Arial" w:hAnsi="Arial" w:cs="Arial"/>
          <w:bCs/>
          <w:iCs/>
          <w:sz w:val="20"/>
          <w:szCs w:val="20"/>
        </w:rPr>
        <w:t xml:space="preserve"> Hier können unter anderem Nutzer angelegt und Berechtigungen individuell festgelegt werden. Automatische Zeitpläne erleichtern die Aktivierung des Systems und bieten zusätzliche Sicherheit.</w:t>
      </w:r>
    </w:p>
    <w:p w14:paraId="1D2C2407" w14:textId="26F415D2" w:rsidR="00A04710" w:rsidRPr="00896F72" w:rsidRDefault="00A04710" w:rsidP="00896F72">
      <w:pPr>
        <w:widowControl w:val="0"/>
        <w:spacing w:after="240" w:line="360" w:lineRule="atLeast"/>
        <w:ind w:left="98" w:right="1880"/>
        <w:jc w:val="both"/>
        <w:rPr>
          <w:rFonts w:ascii="Arial" w:hAnsi="Arial" w:cs="Arial"/>
          <w:b/>
          <w:iCs/>
          <w:sz w:val="20"/>
          <w:szCs w:val="20"/>
        </w:rPr>
      </w:pPr>
      <w:r w:rsidRPr="00896F72">
        <w:rPr>
          <w:rFonts w:ascii="Arial" w:hAnsi="Arial" w:cs="Arial"/>
          <w:b/>
          <w:iCs/>
          <w:sz w:val="20"/>
          <w:szCs w:val="20"/>
        </w:rPr>
        <w:t>Fernzugriff für Facherrichter über die ABUS Cloud</w:t>
      </w:r>
    </w:p>
    <w:p w14:paraId="416EDCB6" w14:textId="77777777" w:rsidR="00A04710" w:rsidRPr="00896F72" w:rsidRDefault="00A04710" w:rsidP="00896F72">
      <w:pPr>
        <w:widowControl w:val="0"/>
        <w:spacing w:after="240" w:line="360" w:lineRule="atLeast"/>
        <w:ind w:left="98" w:right="1880"/>
        <w:jc w:val="both"/>
        <w:rPr>
          <w:rFonts w:ascii="Arial" w:hAnsi="Arial" w:cs="Arial"/>
          <w:bCs/>
          <w:iCs/>
          <w:sz w:val="20"/>
          <w:szCs w:val="20"/>
        </w:rPr>
      </w:pPr>
      <w:r w:rsidRPr="00896F72">
        <w:rPr>
          <w:rFonts w:ascii="Arial" w:hAnsi="Arial" w:cs="Arial"/>
          <w:bCs/>
          <w:iCs/>
          <w:sz w:val="20"/>
          <w:szCs w:val="20"/>
        </w:rPr>
        <w:t>Die ABUS Cloud ermöglicht eine erstklassige Verwaltung aller installierten Systeme über das Errichterportal. Ein umfassender Überblick über den Servicestatus, Ferndiagnosen, Updates und Konfigurationen ist damit jederzeit möglich.</w:t>
      </w:r>
    </w:p>
    <w:p w14:paraId="60FAB234"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0A516CD5"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667ABE78" w14:textId="77777777"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02721" w14:textId="77777777" w:rsidR="008870F3" w:rsidRDefault="008870F3" w:rsidP="007548EC">
      <w:pPr>
        <w:spacing w:after="0" w:line="240" w:lineRule="auto"/>
      </w:pPr>
      <w:r>
        <w:separator/>
      </w:r>
    </w:p>
  </w:endnote>
  <w:endnote w:type="continuationSeparator" w:id="0">
    <w:p w14:paraId="3EDC7017" w14:textId="77777777" w:rsidR="008870F3" w:rsidRDefault="008870F3"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C5255" w14:textId="77777777" w:rsidR="008870F3" w:rsidRDefault="008870F3" w:rsidP="007548EC">
      <w:pPr>
        <w:spacing w:after="0" w:line="240" w:lineRule="auto"/>
      </w:pPr>
      <w:r>
        <w:separator/>
      </w:r>
    </w:p>
  </w:footnote>
  <w:footnote w:type="continuationSeparator" w:id="0">
    <w:p w14:paraId="2DBDDD05" w14:textId="77777777" w:rsidR="008870F3" w:rsidRDefault="008870F3"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5F8D"/>
    <w:rsid w:val="001D735A"/>
    <w:rsid w:val="001E11A9"/>
    <w:rsid w:val="001E2D58"/>
    <w:rsid w:val="001E2EEE"/>
    <w:rsid w:val="001E3AF6"/>
    <w:rsid w:val="001E3C38"/>
    <w:rsid w:val="001F15F6"/>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3B5F"/>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38DE"/>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436D0"/>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97C42"/>
    <w:rsid w:val="006A3B45"/>
    <w:rsid w:val="006A4975"/>
    <w:rsid w:val="006A6478"/>
    <w:rsid w:val="006A7B74"/>
    <w:rsid w:val="006B1B9B"/>
    <w:rsid w:val="006B4F19"/>
    <w:rsid w:val="006C0234"/>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AAE"/>
    <w:rsid w:val="00711C18"/>
    <w:rsid w:val="0071371E"/>
    <w:rsid w:val="00714FA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3F5"/>
    <w:rsid w:val="00784627"/>
    <w:rsid w:val="00784DCB"/>
    <w:rsid w:val="00790592"/>
    <w:rsid w:val="00791D73"/>
    <w:rsid w:val="00793AF4"/>
    <w:rsid w:val="00793D5F"/>
    <w:rsid w:val="007957A9"/>
    <w:rsid w:val="00795E77"/>
    <w:rsid w:val="00796F45"/>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545A"/>
    <w:rsid w:val="008870F3"/>
    <w:rsid w:val="008879AF"/>
    <w:rsid w:val="00887F6E"/>
    <w:rsid w:val="00891B71"/>
    <w:rsid w:val="00895C82"/>
    <w:rsid w:val="00896283"/>
    <w:rsid w:val="00896F72"/>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1124"/>
    <w:rsid w:val="008D5308"/>
    <w:rsid w:val="008D64B0"/>
    <w:rsid w:val="008E10AC"/>
    <w:rsid w:val="008E44F8"/>
    <w:rsid w:val="008E605D"/>
    <w:rsid w:val="008E7758"/>
    <w:rsid w:val="008F0665"/>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710"/>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3596F"/>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764E4"/>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0AEE"/>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3E10"/>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38D"/>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415</Words>
  <Characters>2616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3</cp:revision>
  <cp:lastPrinted>2021-07-26T07:38:00Z</cp:lastPrinted>
  <dcterms:created xsi:type="dcterms:W3CDTF">2024-09-06T09:28:00Z</dcterms:created>
  <dcterms:modified xsi:type="dcterms:W3CDTF">2024-09-11T15:22:00Z</dcterms:modified>
</cp:coreProperties>
</file>